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4A" w:rsidRDefault="0020780E">
      <w:pPr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15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>PIER GIORGIO FRASSATI, L'UOMO DELLE OTTO BEATITUDINI</w:t>
      </w:r>
    </w:p>
    <w:p w:rsidR="0020780E" w:rsidRDefault="0020780E" w:rsidP="0020780E">
      <w:pPr>
        <w:jc w:val="both"/>
        <w:rPr>
          <w:rFonts w:ascii="Franklin Gothic Book" w:hAnsi="Franklin Gothic Book"/>
          <w:sz w:val="16"/>
          <w:szCs w:val="16"/>
        </w:rPr>
      </w:pPr>
      <w:r>
        <w:rPr>
          <w:rFonts w:ascii="Franklin Gothic Book" w:hAnsi="Franklin Gothic Book"/>
          <w:sz w:val="28"/>
          <w:szCs w:val="28"/>
        </w:rPr>
        <w:t xml:space="preserve">"La pace sia nel tuo animo: ogni altro dono che si possegga in questa vita è per vanità come vane sono tutte e cose del mondo. Bello è vivere in quanto al di là v'è la nostra vera vita." </w:t>
      </w:r>
      <w:r>
        <w:rPr>
          <w:rFonts w:ascii="Franklin Gothic Book" w:hAnsi="Franklin Gothic Book"/>
          <w:sz w:val="16"/>
          <w:szCs w:val="16"/>
        </w:rPr>
        <w:t>(</w:t>
      </w:r>
      <w:proofErr w:type="spellStart"/>
      <w:r w:rsidRPr="0020780E">
        <w:rPr>
          <w:rFonts w:ascii="Franklin Gothic Book" w:hAnsi="Franklin Gothic Book"/>
          <w:sz w:val="16"/>
          <w:szCs w:val="16"/>
        </w:rPr>
        <w:t>Frassati</w:t>
      </w:r>
      <w:proofErr w:type="spellEnd"/>
      <w:r w:rsidRPr="0020780E">
        <w:rPr>
          <w:rFonts w:ascii="Franklin Gothic Book" w:hAnsi="Franklin Gothic Book"/>
          <w:sz w:val="16"/>
          <w:szCs w:val="16"/>
        </w:rPr>
        <w:t xml:space="preserve">, </w:t>
      </w:r>
      <w:r w:rsidRPr="0020780E">
        <w:rPr>
          <w:rFonts w:ascii="Franklin Gothic Book" w:hAnsi="Franklin Gothic Book"/>
          <w:i/>
          <w:sz w:val="16"/>
          <w:szCs w:val="16"/>
        </w:rPr>
        <w:t xml:space="preserve">Lettera a Marco </w:t>
      </w:r>
      <w:proofErr w:type="spellStart"/>
      <w:r w:rsidRPr="0020780E">
        <w:rPr>
          <w:rFonts w:ascii="Franklin Gothic Book" w:hAnsi="Franklin Gothic Book"/>
          <w:i/>
          <w:sz w:val="16"/>
          <w:szCs w:val="16"/>
        </w:rPr>
        <w:t>Beltramo</w:t>
      </w:r>
      <w:proofErr w:type="spellEnd"/>
      <w:r w:rsidRPr="0020780E">
        <w:rPr>
          <w:rFonts w:ascii="Franklin Gothic Book" w:hAnsi="Franklin Gothic Book"/>
          <w:sz w:val="16"/>
          <w:szCs w:val="16"/>
        </w:rPr>
        <w:t>, Torino, 15 gennaio 1925)</w:t>
      </w:r>
    </w:p>
    <w:p w:rsidR="0020780E" w:rsidRDefault="0020780E" w:rsidP="00DA3ECC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20780E">
        <w:rPr>
          <w:rFonts w:ascii="Franklin Gothic Book" w:hAnsi="Franklin Gothic Book"/>
          <w:sz w:val="28"/>
          <w:szCs w:val="28"/>
        </w:rPr>
        <w:t xml:space="preserve">Le beatitudini sono orientate alla pratica, fanno appello all'imitazione, e mettono in crisi </w:t>
      </w:r>
      <w:proofErr w:type="spellStart"/>
      <w:r w:rsidRPr="0020780E">
        <w:rPr>
          <w:rFonts w:ascii="Franklin Gothic Book" w:hAnsi="Franklin Gothic Book"/>
          <w:sz w:val="28"/>
          <w:szCs w:val="28"/>
        </w:rPr>
        <w:t>perchè</w:t>
      </w:r>
      <w:proofErr w:type="spellEnd"/>
      <w:r w:rsidRPr="0020780E">
        <w:rPr>
          <w:rFonts w:ascii="Franklin Gothic Book" w:hAnsi="Franklin Gothic Book"/>
          <w:sz w:val="28"/>
          <w:szCs w:val="28"/>
        </w:rPr>
        <w:t xml:space="preserve"> sappiamo che per attuarle serve mettersi all'opera. C'è il rischio di restare</w:t>
      </w:r>
      <w:r>
        <w:rPr>
          <w:rFonts w:ascii="Franklin Gothic Book" w:hAnsi="Franklin Gothic Book"/>
          <w:sz w:val="28"/>
          <w:szCs w:val="28"/>
        </w:rPr>
        <w:t xml:space="preserve"> scoraggiati nel costatare l'incapacità di attuarle nella propria vita e la distanza che c'è tra l'ideale e la pratica. Ci dobbiamo ricordare che le beatitudini sono l'autoritratto di Gesù, lui le ha vissute tutte ma c'è una buona notizia, non le ha vissute solo per </w:t>
      </w:r>
      <w:proofErr w:type="spellStart"/>
      <w:r>
        <w:rPr>
          <w:rFonts w:ascii="Franklin Gothic Book" w:hAnsi="Franklin Gothic Book"/>
          <w:sz w:val="28"/>
          <w:szCs w:val="28"/>
        </w:rPr>
        <w:t>sè</w:t>
      </w:r>
      <w:proofErr w:type="spellEnd"/>
      <w:r>
        <w:rPr>
          <w:rFonts w:ascii="Franklin Gothic Book" w:hAnsi="Franklin Gothic Book"/>
          <w:sz w:val="28"/>
          <w:szCs w:val="28"/>
        </w:rPr>
        <w:t>, ma anche per tutti noi! Nei confronti delle beatitudini, non siamo chiamati solo all'imitazione, ma anche all'appropriazione.</w:t>
      </w:r>
    </w:p>
    <w:p w:rsidR="0020780E" w:rsidRDefault="0020780E" w:rsidP="00DA3ECC">
      <w:pPr>
        <w:spacing w:after="0"/>
        <w:jc w:val="both"/>
        <w:rPr>
          <w:rFonts w:ascii="Franklin Gothic Book" w:hAnsi="Franklin Gothic Book"/>
          <w:sz w:val="16"/>
          <w:szCs w:val="16"/>
        </w:rPr>
      </w:pPr>
      <w:r>
        <w:rPr>
          <w:rFonts w:ascii="Franklin Gothic Book" w:hAnsi="Franklin Gothic Book"/>
          <w:sz w:val="28"/>
          <w:szCs w:val="28"/>
        </w:rPr>
        <w:t>Parliamo spesso di giustizia e ingiustizia, di perseguitati e persecutori, ma è evidente che non c'è solo la violenza delle mani, c'è anche quella dei pensieri. Dentro di noi, se ci facciamo caso, si svolgono quasi in continuazione "processi a porte chiuse". Un monaco anonimo scrive proprio di questo. Parla da monaco, ma quello che dice non vale solo per i monasteri: "Osserva, anche per un solo giorno, il corso dei tuoi pensieri: ti sorprenderà la frequenza</w:t>
      </w:r>
      <w:r w:rsidR="00DA3ECC">
        <w:rPr>
          <w:rFonts w:ascii="Franklin Gothic Book" w:hAnsi="Franklin Gothic Book"/>
          <w:sz w:val="28"/>
          <w:szCs w:val="28"/>
        </w:rPr>
        <w:t xml:space="preserve"> e la vivacità delle tue critiche con immaginari interlocutori, se non altro con quelli che ti stanno vicino. </w:t>
      </w:r>
      <w:proofErr w:type="spellStart"/>
      <w:r w:rsidR="00DA3ECC">
        <w:rPr>
          <w:rFonts w:ascii="Franklin Gothic Book" w:hAnsi="Franklin Gothic Book"/>
          <w:sz w:val="28"/>
          <w:szCs w:val="28"/>
        </w:rPr>
        <w:t>Qual'è</w:t>
      </w:r>
      <w:proofErr w:type="spellEnd"/>
      <w:r w:rsidR="00DA3ECC">
        <w:rPr>
          <w:rFonts w:ascii="Franklin Gothic Book" w:hAnsi="Franklin Gothic Book"/>
          <w:sz w:val="28"/>
          <w:szCs w:val="28"/>
        </w:rPr>
        <w:t xml:space="preserve"> di solito la loro origine? Questo: lo scontento a causa dei superiori che non ci vogliono bene, non ci stimano, non ci capiscono; sono severi, ingiusti o troppo gretti con noi o con altri "oppressi". Siamo scontenti dei nostri fratelli, senza comprensione, cocciuti, sbrigativi, confusionari o ingiuriosi...Allora nel nostro spirito si crea un tribunale, nel quale siamo procuratore, presidente, giudice e giurato; raramente avvocato, se non a nostro favore. Si espongono i torti; si pesano le ragioni; ci si difende e ci si giustifica; si condanna l'assente. Forse si elaborano piani di rivincita o raggiri vendicativi..." </w:t>
      </w:r>
      <w:r w:rsidR="00DA3ECC" w:rsidRPr="00DA3ECC">
        <w:rPr>
          <w:rFonts w:ascii="Franklin Gothic Book" w:hAnsi="Franklin Gothic Book"/>
          <w:sz w:val="16"/>
          <w:szCs w:val="16"/>
        </w:rPr>
        <w:t xml:space="preserve">(un monaco, </w:t>
      </w:r>
      <w:r w:rsidR="00DA3ECC" w:rsidRPr="00DA3ECC">
        <w:rPr>
          <w:rFonts w:ascii="Franklin Gothic Book" w:hAnsi="Franklin Gothic Book"/>
          <w:i/>
          <w:sz w:val="16"/>
          <w:szCs w:val="16"/>
        </w:rPr>
        <w:t>Le porte del silenzio</w:t>
      </w:r>
      <w:r w:rsidR="00DA3ECC" w:rsidRPr="00DA3ECC">
        <w:rPr>
          <w:rFonts w:ascii="Franklin Gothic Book" w:hAnsi="Franklin Gothic Book"/>
          <w:sz w:val="16"/>
          <w:szCs w:val="16"/>
        </w:rPr>
        <w:t>, Ancona, Milano 1986, p 17)</w:t>
      </w:r>
    </w:p>
    <w:p w:rsidR="00DA3ECC" w:rsidRDefault="00DA3ECC" w:rsidP="0020780E">
      <w:pPr>
        <w:jc w:val="both"/>
        <w:rPr>
          <w:rFonts w:ascii="Franklin Gothic Book" w:hAnsi="Franklin Gothic Book"/>
          <w:sz w:val="28"/>
          <w:szCs w:val="28"/>
        </w:rPr>
      </w:pPr>
      <w:r w:rsidRPr="00DA3ECC">
        <w:rPr>
          <w:rFonts w:ascii="Franklin Gothic Book" w:hAnsi="Franklin Gothic Book"/>
          <w:sz w:val="28"/>
          <w:szCs w:val="28"/>
        </w:rPr>
        <w:t xml:space="preserve">Suggeriamo di completare personalmente la tabella e di condividere in gruppo l'esperienza della beatitudine: "Beati i miti </w:t>
      </w:r>
      <w:proofErr w:type="spellStart"/>
      <w:r w:rsidRPr="00DA3ECC">
        <w:rPr>
          <w:rFonts w:ascii="Franklin Gothic Book" w:hAnsi="Franklin Gothic Book"/>
          <w:sz w:val="28"/>
          <w:szCs w:val="28"/>
        </w:rPr>
        <w:t>perchè</w:t>
      </w:r>
      <w:proofErr w:type="spellEnd"/>
      <w:r w:rsidRPr="00DA3ECC">
        <w:rPr>
          <w:rFonts w:ascii="Franklin Gothic Book" w:hAnsi="Franklin Gothic Book"/>
          <w:sz w:val="28"/>
          <w:szCs w:val="28"/>
        </w:rPr>
        <w:t xml:space="preserve"> erediteranno la terra</w:t>
      </w:r>
      <w:r>
        <w:rPr>
          <w:rFonts w:ascii="Franklin Gothic Book" w:hAnsi="Franklin Gothic Book"/>
          <w:sz w:val="28"/>
          <w:szCs w:val="28"/>
        </w:rPr>
        <w:t>".</w:t>
      </w:r>
    </w:p>
    <w:tbl>
      <w:tblPr>
        <w:tblStyle w:val="Grigliatabella"/>
        <w:tblW w:w="0" w:type="auto"/>
        <w:jc w:val="center"/>
        <w:tblLook w:val="04A0"/>
      </w:tblPr>
      <w:tblGrid>
        <w:gridCol w:w="3402"/>
        <w:gridCol w:w="3402"/>
      </w:tblGrid>
      <w:tr w:rsidR="00DA3ECC" w:rsidTr="00DA3ECC">
        <w:trPr>
          <w:trHeight w:val="1701"/>
          <w:jc w:val="center"/>
        </w:trPr>
        <w:tc>
          <w:tcPr>
            <w:tcW w:w="3402" w:type="dxa"/>
          </w:tcPr>
          <w:p w:rsidR="008D527A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</w:p>
          <w:p w:rsidR="00DA3ECC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 xml:space="preserve">Mi sento vicino all'esperienza di Pier Giorgio </w:t>
            </w:r>
            <w:proofErr w:type="spellStart"/>
            <w:r>
              <w:rPr>
                <w:rFonts w:ascii="Franklin Gothic Book" w:hAnsi="Franklin Gothic Book"/>
                <w:sz w:val="28"/>
                <w:szCs w:val="28"/>
              </w:rPr>
              <w:t>perchè</w:t>
            </w:r>
            <w:proofErr w:type="spellEnd"/>
            <w:r>
              <w:rPr>
                <w:rFonts w:ascii="Franklin Gothic Book" w:hAnsi="Franklin Gothic Book"/>
                <w:sz w:val="28"/>
                <w:szCs w:val="28"/>
              </w:rPr>
              <w:t>...</w:t>
            </w:r>
          </w:p>
        </w:tc>
        <w:tc>
          <w:tcPr>
            <w:tcW w:w="3402" w:type="dxa"/>
          </w:tcPr>
          <w:p w:rsidR="00DA3ECC" w:rsidRDefault="00DA3ECC" w:rsidP="0020780E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DA3ECC" w:rsidTr="00DA3ECC">
        <w:trPr>
          <w:trHeight w:val="1701"/>
          <w:jc w:val="center"/>
        </w:trPr>
        <w:tc>
          <w:tcPr>
            <w:tcW w:w="3402" w:type="dxa"/>
          </w:tcPr>
          <w:p w:rsidR="008D527A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</w:p>
          <w:p w:rsidR="00DA3ECC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 xml:space="preserve">Mi sento lontano dall'esperienza di Pier Giorgio </w:t>
            </w:r>
            <w:proofErr w:type="spellStart"/>
            <w:r>
              <w:rPr>
                <w:rFonts w:ascii="Franklin Gothic Book" w:hAnsi="Franklin Gothic Book"/>
                <w:sz w:val="28"/>
                <w:szCs w:val="28"/>
              </w:rPr>
              <w:t>perchè</w:t>
            </w:r>
            <w:proofErr w:type="spellEnd"/>
            <w:r>
              <w:rPr>
                <w:rFonts w:ascii="Franklin Gothic Book" w:hAnsi="Franklin Gothic Book"/>
                <w:sz w:val="28"/>
                <w:szCs w:val="28"/>
              </w:rPr>
              <w:t>...</w:t>
            </w:r>
          </w:p>
        </w:tc>
        <w:tc>
          <w:tcPr>
            <w:tcW w:w="3402" w:type="dxa"/>
          </w:tcPr>
          <w:p w:rsidR="00DA3ECC" w:rsidRDefault="00DA3ECC" w:rsidP="0020780E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DA3ECC" w:rsidTr="00DA3ECC">
        <w:trPr>
          <w:trHeight w:val="1701"/>
          <w:jc w:val="center"/>
        </w:trPr>
        <w:tc>
          <w:tcPr>
            <w:tcW w:w="3402" w:type="dxa"/>
          </w:tcPr>
          <w:p w:rsidR="008D527A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</w:p>
          <w:p w:rsidR="008D527A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</w:p>
          <w:p w:rsidR="00DA3ECC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Erediterò la terra se...</w:t>
            </w:r>
          </w:p>
        </w:tc>
        <w:tc>
          <w:tcPr>
            <w:tcW w:w="3402" w:type="dxa"/>
          </w:tcPr>
          <w:p w:rsidR="00DA3ECC" w:rsidRDefault="00DA3ECC" w:rsidP="0020780E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DA3ECC" w:rsidTr="00DA3ECC">
        <w:trPr>
          <w:trHeight w:val="1701"/>
          <w:jc w:val="center"/>
        </w:trPr>
        <w:tc>
          <w:tcPr>
            <w:tcW w:w="3402" w:type="dxa"/>
          </w:tcPr>
          <w:p w:rsidR="008D527A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</w:p>
          <w:p w:rsidR="008D527A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</w:p>
          <w:p w:rsidR="00DA3ECC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Non erediterò la terra se...</w:t>
            </w:r>
          </w:p>
        </w:tc>
        <w:tc>
          <w:tcPr>
            <w:tcW w:w="3402" w:type="dxa"/>
          </w:tcPr>
          <w:p w:rsidR="00DA3ECC" w:rsidRDefault="00DA3ECC" w:rsidP="0020780E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DA3ECC" w:rsidTr="00DA3ECC">
        <w:trPr>
          <w:trHeight w:val="1701"/>
          <w:jc w:val="center"/>
        </w:trPr>
        <w:tc>
          <w:tcPr>
            <w:tcW w:w="3402" w:type="dxa"/>
          </w:tcPr>
          <w:p w:rsidR="008D527A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</w:p>
          <w:p w:rsidR="008D527A" w:rsidRPr="008D527A" w:rsidRDefault="008D527A" w:rsidP="008D527A">
            <w:pPr>
              <w:jc w:val="center"/>
              <w:rPr>
                <w:rFonts w:ascii="Franklin Gothic Book" w:hAnsi="Franklin Gothic Book"/>
                <w:sz w:val="20"/>
                <w:szCs w:val="20"/>
              </w:rPr>
            </w:pPr>
          </w:p>
          <w:p w:rsidR="00DA3ECC" w:rsidRDefault="008D527A" w:rsidP="008D527A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Per ereditare la terra mi impegno a...</w:t>
            </w:r>
          </w:p>
        </w:tc>
        <w:tc>
          <w:tcPr>
            <w:tcW w:w="3402" w:type="dxa"/>
          </w:tcPr>
          <w:p w:rsidR="00DA3ECC" w:rsidRDefault="00DA3ECC" w:rsidP="0020780E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</w:tbl>
    <w:p w:rsidR="00DA3ECC" w:rsidRDefault="00DA3ECC" w:rsidP="0020780E">
      <w:pPr>
        <w:jc w:val="both"/>
        <w:rPr>
          <w:rFonts w:ascii="Franklin Gothic Book" w:hAnsi="Franklin Gothic Book"/>
          <w:sz w:val="28"/>
          <w:szCs w:val="28"/>
        </w:rPr>
      </w:pPr>
    </w:p>
    <w:p w:rsidR="008D527A" w:rsidRPr="00DA3ECC" w:rsidRDefault="008D527A" w:rsidP="0020780E">
      <w:pPr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Conosciamo un altro testimone che ha incarnato questa beatitudine?</w:t>
      </w:r>
    </w:p>
    <w:sectPr w:rsidR="008D527A" w:rsidRPr="00DA3ECC" w:rsidSect="002078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0780E"/>
    <w:rsid w:val="0020780E"/>
    <w:rsid w:val="003E1D4A"/>
    <w:rsid w:val="008D527A"/>
    <w:rsid w:val="00DA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1D4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A3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2016-09-13T21:16:00Z</dcterms:created>
  <dcterms:modified xsi:type="dcterms:W3CDTF">2016-09-13T21:39:00Z</dcterms:modified>
</cp:coreProperties>
</file>