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8D0" w:rsidRDefault="005B58D0" w:rsidP="005B58D0">
      <w:pPr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ALLEGATO 18</w:t>
      </w:r>
      <w:r w:rsidRPr="00DA2265">
        <w:rPr>
          <w:rFonts w:ascii="Franklin Gothic Book" w:hAnsi="Franklin Gothic Book"/>
          <w:b/>
          <w:sz w:val="28"/>
          <w:szCs w:val="28"/>
        </w:rPr>
        <w:t xml:space="preserve">: </w:t>
      </w:r>
      <w:r>
        <w:rPr>
          <w:rFonts w:ascii="Franklin Gothic Book" w:hAnsi="Franklin Gothic Book"/>
          <w:b/>
          <w:sz w:val="28"/>
          <w:szCs w:val="28"/>
        </w:rPr>
        <w:t xml:space="preserve">"GESU DAVANTI A CAIFA"  </w:t>
      </w:r>
      <w:proofErr w:type="spellStart"/>
      <w:r>
        <w:rPr>
          <w:rFonts w:ascii="Franklin Gothic Book" w:hAnsi="Franklin Gothic Book"/>
          <w:b/>
          <w:sz w:val="28"/>
          <w:szCs w:val="28"/>
        </w:rPr>
        <w:t>DI</w:t>
      </w:r>
      <w:proofErr w:type="spellEnd"/>
      <w:r>
        <w:rPr>
          <w:rFonts w:ascii="Franklin Gothic Book" w:hAnsi="Franklin Gothic Book"/>
          <w:b/>
          <w:sz w:val="28"/>
          <w:szCs w:val="28"/>
        </w:rPr>
        <w:t xml:space="preserve"> GIOTTO</w:t>
      </w:r>
    </w:p>
    <w:p w:rsidR="00CE6622" w:rsidRDefault="005B58D0" w:rsidP="005B58D0">
      <w:pPr>
        <w:jc w:val="center"/>
      </w:pPr>
      <w:r>
        <w:rPr>
          <w:noProof/>
          <w:lang w:eastAsia="it-IT"/>
        </w:rPr>
        <w:drawing>
          <wp:inline distT="0" distB="0" distL="0" distR="0">
            <wp:extent cx="3571875" cy="3494105"/>
            <wp:effectExtent l="19050" t="0" r="9525" b="0"/>
            <wp:docPr id="1" name="Immagine 1" descr="Risultati immagini per GESù DAVANTI A CAIFA DI GIOT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GESù DAVANTI A CAIFA DI GIOTT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49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8D0" w:rsidRDefault="005B58D0" w:rsidP="005B58D0">
      <w:pPr>
        <w:spacing w:after="0"/>
        <w:jc w:val="center"/>
        <w:rPr>
          <w:rFonts w:ascii="Franklin Gothic Book" w:hAnsi="Franklin Gothic Book"/>
          <w:sz w:val="16"/>
          <w:szCs w:val="16"/>
        </w:rPr>
      </w:pPr>
      <w:r w:rsidRPr="005B58D0">
        <w:rPr>
          <w:rFonts w:ascii="Franklin Gothic Book" w:hAnsi="Franklin Gothic Book"/>
          <w:i/>
          <w:sz w:val="16"/>
          <w:szCs w:val="16"/>
        </w:rPr>
        <w:t xml:space="preserve">Gesù davanti a </w:t>
      </w:r>
      <w:proofErr w:type="spellStart"/>
      <w:r w:rsidRPr="005B58D0">
        <w:rPr>
          <w:rFonts w:ascii="Franklin Gothic Book" w:hAnsi="Franklin Gothic Book"/>
          <w:i/>
          <w:sz w:val="16"/>
          <w:szCs w:val="16"/>
        </w:rPr>
        <w:t>Caifa</w:t>
      </w:r>
      <w:proofErr w:type="spellEnd"/>
      <w:r>
        <w:rPr>
          <w:rFonts w:ascii="Franklin Gothic Book" w:hAnsi="Franklin Gothic Book"/>
          <w:sz w:val="16"/>
          <w:szCs w:val="16"/>
        </w:rPr>
        <w:t>, Giotto, 1300, Padova, Cappella degli Scrovegni</w:t>
      </w:r>
    </w:p>
    <w:p w:rsidR="005B58D0" w:rsidRDefault="005B58D0" w:rsidP="005B58D0">
      <w:pPr>
        <w:spacing w:after="0"/>
        <w:jc w:val="center"/>
        <w:rPr>
          <w:rFonts w:ascii="Franklin Gothic Book" w:hAnsi="Franklin Gothic Book"/>
          <w:sz w:val="28"/>
          <w:szCs w:val="28"/>
        </w:rPr>
      </w:pPr>
    </w:p>
    <w:p w:rsidR="005B58D0" w:rsidRDefault="005B58D0" w:rsidP="005B58D0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L</w:t>
      </w:r>
      <w:r w:rsidR="005C33A5">
        <w:rPr>
          <w:rFonts w:ascii="Franklin Gothic Book" w:hAnsi="Franklin Gothic Book"/>
          <w:sz w:val="28"/>
          <w:szCs w:val="28"/>
        </w:rPr>
        <w:t>'opera riprodotta è un affresco</w:t>
      </w:r>
      <w:r>
        <w:rPr>
          <w:rFonts w:ascii="Franklin Gothic Book" w:hAnsi="Franklin Gothic Book"/>
          <w:sz w:val="28"/>
          <w:szCs w:val="28"/>
        </w:rPr>
        <w:t xml:space="preserve"> presente nella Cappella degli Scrovegni a Padova. Databile intorno al 1300 rappresenta Gesù davanti al sommo sacerdote </w:t>
      </w:r>
      <w:proofErr w:type="spellStart"/>
      <w:r>
        <w:rPr>
          <w:rFonts w:ascii="Franklin Gothic Book" w:hAnsi="Franklin Gothic Book"/>
          <w:sz w:val="28"/>
          <w:szCs w:val="28"/>
        </w:rPr>
        <w:t>Caifa</w:t>
      </w:r>
      <w:proofErr w:type="spellEnd"/>
      <w:r>
        <w:rPr>
          <w:rFonts w:ascii="Franklin Gothic Book" w:hAnsi="Franklin Gothic Book"/>
          <w:sz w:val="28"/>
          <w:szCs w:val="28"/>
        </w:rPr>
        <w:t xml:space="preserve"> ed è parte delle Storie della Passione di Gesù visibili nella parete destra guardando verso l'altare. L'affresco ci propone Gesù, in catene, in casa di </w:t>
      </w:r>
      <w:proofErr w:type="spellStart"/>
      <w:r>
        <w:rPr>
          <w:rFonts w:ascii="Franklin Gothic Book" w:hAnsi="Franklin Gothic Book"/>
          <w:sz w:val="28"/>
          <w:szCs w:val="28"/>
        </w:rPr>
        <w:t>Caifa</w:t>
      </w:r>
      <w:proofErr w:type="spellEnd"/>
      <w:r>
        <w:rPr>
          <w:rFonts w:ascii="Franklin Gothic Book" w:hAnsi="Franklin Gothic Book"/>
          <w:sz w:val="28"/>
          <w:szCs w:val="28"/>
        </w:rPr>
        <w:t xml:space="preserve"> davanti a due uomini seduti su un trono rialzato, posto in modo inclinato rispetto alle pareti</w:t>
      </w:r>
      <w:r w:rsidR="004B341D">
        <w:rPr>
          <w:rFonts w:ascii="Franklin Gothic Book" w:hAnsi="Franklin Gothic Book"/>
          <w:sz w:val="28"/>
          <w:szCs w:val="28"/>
        </w:rPr>
        <w:t xml:space="preserve"> dello spazio architettonico. </w:t>
      </w:r>
      <w:proofErr w:type="spellStart"/>
      <w:r w:rsidR="004B341D">
        <w:rPr>
          <w:rFonts w:ascii="Franklin Gothic Book" w:hAnsi="Franklin Gothic Book"/>
          <w:sz w:val="28"/>
          <w:szCs w:val="28"/>
        </w:rPr>
        <w:t>Caifa</w:t>
      </w:r>
      <w:proofErr w:type="spellEnd"/>
      <w:r w:rsidR="004B341D">
        <w:rPr>
          <w:rFonts w:ascii="Franklin Gothic Book" w:hAnsi="Franklin Gothic Book"/>
          <w:sz w:val="28"/>
          <w:szCs w:val="28"/>
        </w:rPr>
        <w:t xml:space="preserve">, con il gesto riproposto anche nell'allegoria rappresentante L'Ira presente nella stessa Cappella, è colto nel gesto di strapparsi le vesti: vorrebbe condannare Gesù a morte, ma non ha l'autorità per farlo. Al suo fianco un </w:t>
      </w:r>
      <w:proofErr w:type="spellStart"/>
      <w:r w:rsidR="004B341D">
        <w:rPr>
          <w:rFonts w:ascii="Franklin Gothic Book" w:hAnsi="Franklin Gothic Book"/>
          <w:sz w:val="28"/>
          <w:szCs w:val="28"/>
        </w:rPr>
        <w:t>grand</w:t>
      </w:r>
      <w:proofErr w:type="spellEnd"/>
      <w:r w:rsidR="004B341D">
        <w:rPr>
          <w:rFonts w:ascii="Franklin Gothic Book" w:hAnsi="Franklin Gothic Book"/>
          <w:sz w:val="28"/>
          <w:szCs w:val="28"/>
        </w:rPr>
        <w:t xml:space="preserve"> sacerdote sollecita i soldati a fare avanzare Gesù. Questi, non proprio al centro della scena, piega impercettibilmente le spalle e si volge verso il militare che ha una mano alzata, pronta a colpire. </w:t>
      </w:r>
    </w:p>
    <w:p w:rsidR="004B341D" w:rsidRDefault="004B341D" w:rsidP="005B58D0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Sperimentale è l'uso della luce: </w:t>
      </w:r>
      <w:proofErr w:type="spellStart"/>
      <w:r>
        <w:rPr>
          <w:rFonts w:ascii="Franklin Gothic Book" w:hAnsi="Franklin Gothic Book"/>
          <w:sz w:val="28"/>
          <w:szCs w:val="28"/>
        </w:rPr>
        <w:t>poichè</w:t>
      </w:r>
      <w:proofErr w:type="spellEnd"/>
      <w:r>
        <w:rPr>
          <w:rFonts w:ascii="Franklin Gothic Book" w:hAnsi="Franklin Gothic Book"/>
          <w:sz w:val="28"/>
          <w:szCs w:val="28"/>
        </w:rPr>
        <w:t xml:space="preserve"> si tratta di una scena notturna è presente una fiaccola nella stanza che illumina dal basso le travi del soffitto rischiarando quelle al centro e lasciando in ombra quelle agli angoli.</w:t>
      </w:r>
    </w:p>
    <w:p w:rsidR="004B341D" w:rsidRPr="005B58D0" w:rsidRDefault="004B341D" w:rsidP="005B58D0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Colpiscono i volti corrucciati e quasi deformati dalla rabbia e dal rancore dei presenti. </w:t>
      </w:r>
      <w:r w:rsidR="005C33A5">
        <w:rPr>
          <w:rFonts w:ascii="Franklin Gothic Book" w:hAnsi="Franklin Gothic Book"/>
          <w:sz w:val="28"/>
          <w:szCs w:val="28"/>
        </w:rPr>
        <w:t>Volti che contrastano con la figura di Cristo, con le mani legate, l'espressione pietosa e mite di chi sa perdonare e che si propone con un incedere mesto di chi prevede le future sofferenze.</w:t>
      </w:r>
    </w:p>
    <w:sectPr w:rsidR="004B341D" w:rsidRPr="005B58D0" w:rsidSect="005B58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5B58D0"/>
    <w:rsid w:val="004B341D"/>
    <w:rsid w:val="005B58D0"/>
    <w:rsid w:val="005C33A5"/>
    <w:rsid w:val="00CE6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B58D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5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5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1</cp:revision>
  <dcterms:created xsi:type="dcterms:W3CDTF">2016-09-14T14:25:00Z</dcterms:created>
  <dcterms:modified xsi:type="dcterms:W3CDTF">2016-09-14T14:48:00Z</dcterms:modified>
</cp:coreProperties>
</file>