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CF5" w:rsidRPr="00193BC8" w:rsidRDefault="003D2A0A">
      <w:pPr>
        <w:rPr>
          <w:sz w:val="36"/>
          <w:szCs w:val="36"/>
        </w:rPr>
      </w:pPr>
      <w:r w:rsidRPr="00193BC8">
        <w:rPr>
          <w:sz w:val="36"/>
          <w:szCs w:val="36"/>
        </w:rPr>
        <w:t>ALLEGATO 11</w:t>
      </w:r>
    </w:p>
    <w:p w:rsidR="003D2A0A" w:rsidRPr="00193BC8" w:rsidRDefault="003D2A0A">
      <w:pPr>
        <w:rPr>
          <w:sz w:val="36"/>
          <w:szCs w:val="36"/>
        </w:rPr>
      </w:pPr>
    </w:p>
    <w:p w:rsidR="003D2A0A" w:rsidRDefault="003D2A0A">
      <w:pPr>
        <w:rPr>
          <w:sz w:val="36"/>
          <w:szCs w:val="36"/>
        </w:rPr>
      </w:pPr>
      <w:r w:rsidRPr="00193BC8">
        <w:rPr>
          <w:sz w:val="36"/>
          <w:szCs w:val="36"/>
        </w:rPr>
        <w:t>GENERATTIVI</w:t>
      </w:r>
    </w:p>
    <w:p w:rsidR="00193BC8" w:rsidRDefault="009D5B6C" w:rsidP="009D5B6C">
      <w:pPr>
        <w:jc w:val="both"/>
        <w:rPr>
          <w:sz w:val="36"/>
          <w:szCs w:val="36"/>
        </w:rPr>
      </w:pPr>
      <w:r>
        <w:rPr>
          <w:sz w:val="36"/>
          <w:szCs w:val="36"/>
        </w:rPr>
        <w:t>L’esperienza associativa educa al discernimento comunitario, rendendo i laici capaci di viverlo negli organismi associativi e pastorali.</w:t>
      </w:r>
    </w:p>
    <w:p w:rsidR="009D5B6C" w:rsidRDefault="009D5B6C" w:rsidP="009D5B6C">
      <w:pPr>
        <w:jc w:val="both"/>
        <w:rPr>
          <w:sz w:val="36"/>
          <w:szCs w:val="36"/>
        </w:rPr>
      </w:pPr>
      <w:r w:rsidRPr="00CE4B14">
        <w:rPr>
          <w:b/>
          <w:sz w:val="36"/>
          <w:szCs w:val="36"/>
          <w:u w:val="single"/>
        </w:rPr>
        <w:t>Individuiamo una questione di attualità</w:t>
      </w:r>
      <w:r>
        <w:rPr>
          <w:sz w:val="36"/>
          <w:szCs w:val="36"/>
        </w:rPr>
        <w:t xml:space="preserve"> su cui sono state diffuse molte notizie, anche contrastanti, nei mezzi di comunicazione e sui social, e </w:t>
      </w:r>
      <w:r w:rsidRPr="00CE4B14">
        <w:rPr>
          <w:b/>
          <w:sz w:val="36"/>
          <w:szCs w:val="36"/>
          <w:u w:val="single"/>
        </w:rPr>
        <w:t>proponiamo un momento di discernimento aperto</w:t>
      </w:r>
      <w:r>
        <w:rPr>
          <w:sz w:val="36"/>
          <w:szCs w:val="36"/>
        </w:rPr>
        <w:t xml:space="preserve"> anche ad altri, magari giovani, per valutare queste notizie e tentare di discernere ciò che è vero, distinguendolo dalle strumentalizzazioni e dalle interpretazioni ideologiche.</w:t>
      </w:r>
    </w:p>
    <w:p w:rsidR="009D5B6C" w:rsidRDefault="009D5B6C" w:rsidP="009D5B6C">
      <w:pPr>
        <w:jc w:val="both"/>
        <w:rPr>
          <w:sz w:val="36"/>
          <w:szCs w:val="36"/>
        </w:rPr>
      </w:pPr>
      <w:r>
        <w:rPr>
          <w:sz w:val="36"/>
          <w:szCs w:val="36"/>
        </w:rPr>
        <w:t>L’impegno del gruppo è di preparare l’incontro con modalità che facilitino la partecipazione di tutti, giovani ed adulti e di seguire il dec</w:t>
      </w:r>
      <w:r w:rsidR="00CE4B14">
        <w:rPr>
          <w:sz w:val="36"/>
          <w:szCs w:val="36"/>
        </w:rPr>
        <w:t>alogo qui sotto proposto come “</w:t>
      </w:r>
      <w:r>
        <w:rPr>
          <w:sz w:val="36"/>
          <w:szCs w:val="36"/>
        </w:rPr>
        <w:t>metodo di lavoro”.</w:t>
      </w:r>
      <w:bookmarkStart w:id="0" w:name="_GoBack"/>
      <w:bookmarkEnd w:id="0"/>
    </w:p>
    <w:p w:rsidR="009D5B6C" w:rsidRDefault="009D5B6C" w:rsidP="009D5B6C">
      <w:pPr>
        <w:rPr>
          <w:rFonts w:cstheme="minorHAnsi"/>
          <w:color w:val="555555"/>
          <w:sz w:val="24"/>
          <w:szCs w:val="24"/>
          <w:shd w:val="clear" w:color="auto" w:fill="F4F2F2"/>
        </w:rPr>
      </w:pPr>
      <w:r w:rsidRPr="009D5B6C">
        <w:rPr>
          <w:rFonts w:cstheme="minorHAnsi"/>
          <w:b/>
          <w:color w:val="555555"/>
          <w:sz w:val="28"/>
          <w:szCs w:val="28"/>
          <w:shd w:val="clear" w:color="auto" w:fill="F4F2F2"/>
        </w:rPr>
        <w:t>DISCERNIMENTO COMUNITARIO COME “atto di intelligenza spirituale”</w:t>
      </w:r>
    </w:p>
    <w:p w:rsidR="009D5B6C" w:rsidRPr="009D5B6C" w:rsidRDefault="009D5B6C" w:rsidP="009D5B6C">
      <w:pPr>
        <w:rPr>
          <w:rFonts w:cstheme="minorHAnsi"/>
          <w:sz w:val="24"/>
          <w:szCs w:val="24"/>
        </w:rPr>
      </w:pP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 xml:space="preserve">  </w:t>
      </w:r>
      <w:proofErr w:type="spellStart"/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Mons</w:t>
      </w:r>
      <w:proofErr w:type="spellEnd"/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 xml:space="preserve">. Gualtiero </w:t>
      </w:r>
      <w:proofErr w:type="spellStart"/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Sigismondi</w:t>
      </w:r>
      <w:proofErr w:type="spellEnd"/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 xml:space="preserve">, a tal proposito, ha suggerito ai partecipanti un possibile </w:t>
      </w:r>
      <w:r w:rsidRPr="009D5B6C">
        <w:rPr>
          <w:rFonts w:cstheme="minorHAnsi"/>
          <w:i/>
          <w:color w:val="555555"/>
          <w:sz w:val="28"/>
          <w:szCs w:val="28"/>
          <w:shd w:val="clear" w:color="auto" w:fill="F4F2F2"/>
        </w:rPr>
        <w:t>decalogo per vivere il discernimento come un’arte:</w:t>
      </w:r>
      <w:r w:rsidRPr="009D5B6C">
        <w:rPr>
          <w:rFonts w:cstheme="minorHAnsi"/>
          <w:i/>
          <w:color w:val="555555"/>
          <w:sz w:val="28"/>
          <w:szCs w:val="28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1. Stimare gli altri superiori a se stessi gareggiando nel sopportarsi a vicenda nell’amore.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2. Saper nutrire un po’ di diffidenza verso il proprio giudizio.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3. Trovare soluzioni condivise cercando i punti di convergenza a partire da quelli di tangenza tendendo al massimo bene possibile e non al minimo indispensabile.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4. Coniugare analisi e sintesi: “non basta utilizzare il telescopio ma anche il microscopio” perché il tutto è più importante della parte.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5. Riconoscere che un’individuazione dei fini da sola non basta senza i mezzi concreti per raggiungerli.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6. Avere memoria del futuro interpretando “i sogni degli anziani e le visioni dei giovani” senza cedere la Parola alla nostalgia e all’utopia perché entrambe soffocano la profezia.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7. Avere l’umiltà di avviare processi a lunga scadenza senza lasciarsi superare dall’ossessione di raggiungere risultati immediati.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8. Imparare a tendere l’orecchio alla Parola di Dio e a sentire il polso del tempo e della vita.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9. Avere la serena consapevolezza che tutto concorre al bene.</w:t>
      </w:r>
      <w:r w:rsidRPr="009D5B6C">
        <w:rPr>
          <w:rFonts w:cstheme="minorHAnsi"/>
          <w:color w:val="555555"/>
          <w:sz w:val="24"/>
          <w:szCs w:val="24"/>
        </w:rPr>
        <w:br/>
      </w:r>
      <w:r w:rsidRPr="009D5B6C">
        <w:rPr>
          <w:rFonts w:cstheme="minorHAnsi"/>
          <w:color w:val="555555"/>
          <w:sz w:val="24"/>
          <w:szCs w:val="24"/>
          <w:shd w:val="clear" w:color="auto" w:fill="F4F2F2"/>
        </w:rPr>
        <w:t>10. Tenere insieme dottrina e pastorale.</w:t>
      </w:r>
    </w:p>
    <w:p w:rsidR="009D5B6C" w:rsidRPr="00193BC8" w:rsidRDefault="009D5B6C">
      <w:pPr>
        <w:jc w:val="both"/>
        <w:rPr>
          <w:sz w:val="36"/>
          <w:szCs w:val="36"/>
        </w:rPr>
      </w:pPr>
    </w:p>
    <w:sectPr w:rsidR="009D5B6C" w:rsidRPr="00193B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A0A"/>
    <w:rsid w:val="00193BC8"/>
    <w:rsid w:val="003D2A0A"/>
    <w:rsid w:val="009D5B6C"/>
    <w:rsid w:val="00B56CF5"/>
    <w:rsid w:val="00CE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B4F9C-0939-449D-93B3-4416D3F7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8</cp:revision>
  <dcterms:created xsi:type="dcterms:W3CDTF">2018-10-02T19:31:00Z</dcterms:created>
  <dcterms:modified xsi:type="dcterms:W3CDTF">2018-10-02T22:01:00Z</dcterms:modified>
</cp:coreProperties>
</file>